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C8" w:rsidRPr="005006C8" w:rsidRDefault="005006C8" w:rsidP="005006C8">
      <w:pPr>
        <w:spacing w:after="0" w:line="240" w:lineRule="auto"/>
        <w:jc w:val="center"/>
        <w:rPr>
          <w:rFonts w:ascii="Times New Roman" w:eastAsia="Calibri" w:hAnsi="Times New Roman"/>
          <w:spacing w:val="100"/>
          <w:sz w:val="20"/>
          <w:szCs w:val="20"/>
        </w:rPr>
      </w:pPr>
      <w:r w:rsidRPr="005006C8">
        <w:rPr>
          <w:rFonts w:ascii="Times New Roman" w:eastAsia="Calibri" w:hAnsi="Times New Roman"/>
          <w:spacing w:val="100"/>
          <w:sz w:val="20"/>
          <w:szCs w:val="20"/>
        </w:rPr>
        <w:t>АДМИНИСТРАЦИЯ</w:t>
      </w:r>
    </w:p>
    <w:p w:rsidR="005006C8" w:rsidRPr="005006C8" w:rsidRDefault="005006C8" w:rsidP="005006C8">
      <w:pPr>
        <w:spacing w:before="120" w:after="0" w:line="240" w:lineRule="auto"/>
        <w:jc w:val="center"/>
        <w:rPr>
          <w:rFonts w:ascii="Times New Roman" w:eastAsia="Calibri" w:hAnsi="Times New Roman"/>
          <w:spacing w:val="60"/>
          <w:sz w:val="20"/>
          <w:szCs w:val="20"/>
        </w:rPr>
      </w:pPr>
      <w:r w:rsidRPr="005006C8">
        <w:rPr>
          <w:rFonts w:ascii="Times New Roman" w:eastAsia="Calibri" w:hAnsi="Times New Roman"/>
          <w:spacing w:val="60"/>
          <w:sz w:val="20"/>
          <w:szCs w:val="20"/>
        </w:rPr>
        <w:t>ВСЕВОЛОЖСКОГО МУНИЦИПАЛЬНОГО РАЙОНА</w:t>
      </w:r>
    </w:p>
    <w:p w:rsidR="005006C8" w:rsidRPr="005006C8" w:rsidRDefault="005006C8" w:rsidP="005006C8">
      <w:pPr>
        <w:spacing w:after="0" w:line="240" w:lineRule="auto"/>
        <w:jc w:val="center"/>
        <w:rPr>
          <w:rFonts w:ascii="Times New Roman" w:eastAsia="Calibri" w:hAnsi="Times New Roman"/>
          <w:spacing w:val="40"/>
          <w:sz w:val="20"/>
          <w:szCs w:val="20"/>
        </w:rPr>
      </w:pPr>
      <w:r w:rsidRPr="005006C8">
        <w:rPr>
          <w:rFonts w:ascii="Times New Roman" w:eastAsia="Calibri" w:hAnsi="Times New Roman"/>
          <w:spacing w:val="40"/>
          <w:sz w:val="20"/>
          <w:szCs w:val="20"/>
        </w:rPr>
        <w:t>ЛЕНИНГРАДСКОЙ ОБЛАСТИ</w:t>
      </w:r>
    </w:p>
    <w:p w:rsidR="005006C8" w:rsidRPr="005006C8" w:rsidRDefault="005006C8" w:rsidP="005006C8">
      <w:pPr>
        <w:spacing w:before="120" w:after="0" w:line="260" w:lineRule="exact"/>
        <w:jc w:val="center"/>
        <w:rPr>
          <w:rFonts w:ascii="Times New Roman" w:eastAsia="Calibri" w:hAnsi="Times New Roman"/>
          <w:b/>
          <w:spacing w:val="20"/>
          <w:sz w:val="24"/>
          <w:szCs w:val="24"/>
        </w:rPr>
      </w:pPr>
      <w:r w:rsidRPr="005006C8">
        <w:rPr>
          <w:rFonts w:ascii="Times New Roman" w:eastAsia="Calibri" w:hAnsi="Times New Roman"/>
          <w:b/>
          <w:spacing w:val="20"/>
          <w:sz w:val="24"/>
          <w:szCs w:val="24"/>
        </w:rPr>
        <w:t>КОМИССИЯ</w:t>
      </w:r>
    </w:p>
    <w:p w:rsidR="005006C8" w:rsidRPr="005006C8" w:rsidRDefault="005006C8" w:rsidP="005006C8">
      <w:pPr>
        <w:spacing w:after="0" w:line="260" w:lineRule="exact"/>
        <w:jc w:val="center"/>
        <w:rPr>
          <w:rFonts w:ascii="Times New Roman" w:eastAsia="Calibri" w:hAnsi="Times New Roman"/>
          <w:b/>
          <w:spacing w:val="20"/>
          <w:sz w:val="24"/>
          <w:szCs w:val="24"/>
        </w:rPr>
      </w:pPr>
      <w:r w:rsidRPr="005006C8">
        <w:rPr>
          <w:rFonts w:ascii="Times New Roman" w:eastAsia="Calibri" w:hAnsi="Times New Roman"/>
          <w:b/>
          <w:spacing w:val="20"/>
          <w:sz w:val="24"/>
          <w:szCs w:val="24"/>
        </w:rPr>
        <w:t>ПО ПОДГОТОВКЕ ПРОЕКТОВ</w:t>
      </w:r>
    </w:p>
    <w:p w:rsidR="005006C8" w:rsidRPr="005006C8" w:rsidRDefault="005006C8" w:rsidP="005006C8">
      <w:pPr>
        <w:spacing w:after="0" w:line="260" w:lineRule="exact"/>
        <w:jc w:val="center"/>
        <w:rPr>
          <w:rFonts w:ascii="Times New Roman" w:eastAsia="Calibri" w:hAnsi="Times New Roman"/>
          <w:b/>
          <w:spacing w:val="20"/>
          <w:sz w:val="24"/>
          <w:szCs w:val="24"/>
        </w:rPr>
      </w:pPr>
      <w:r w:rsidRPr="005006C8">
        <w:rPr>
          <w:rFonts w:ascii="Times New Roman" w:eastAsia="Calibri" w:hAnsi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5006C8" w:rsidRPr="005006C8" w:rsidRDefault="005006C8" w:rsidP="005006C8">
      <w:pPr>
        <w:spacing w:before="240" w:after="0" w:line="240" w:lineRule="auto"/>
        <w:ind w:left="2166" w:hanging="2149"/>
        <w:jc w:val="center"/>
        <w:rPr>
          <w:rFonts w:ascii="Times New Roman" w:eastAsia="Calibri" w:hAnsi="Times New Roman"/>
          <w:spacing w:val="12"/>
          <w:sz w:val="18"/>
          <w:szCs w:val="18"/>
        </w:rPr>
      </w:pPr>
      <w:r w:rsidRPr="005006C8">
        <w:rPr>
          <w:rFonts w:eastAsia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19DBA" wp14:editId="601A7B17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noFill/>
                        <a:ln w="9525" cap="flat" cmpd="dbl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ADBE8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" strokecolor="windowText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5006C8">
        <w:rPr>
          <w:rFonts w:ascii="Times New Roman" w:eastAsia="Calibri" w:hAnsi="Times New Roman"/>
          <w:spacing w:val="12"/>
          <w:sz w:val="18"/>
          <w:szCs w:val="18"/>
        </w:rPr>
        <w:t>Колтушское</w:t>
      </w:r>
      <w:proofErr w:type="spellEnd"/>
      <w:r w:rsidRPr="005006C8">
        <w:rPr>
          <w:rFonts w:ascii="Times New Roman" w:eastAsia="Calibri" w:hAnsi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5006C8" w:rsidRPr="005006C8" w:rsidRDefault="005006C8" w:rsidP="005006C8">
      <w:pPr>
        <w:spacing w:after="0" w:line="240" w:lineRule="auto"/>
        <w:ind w:left="2166" w:hanging="2149"/>
        <w:jc w:val="center"/>
        <w:rPr>
          <w:rFonts w:ascii="Times New Roman" w:eastAsia="Calibri" w:hAnsi="Times New Roman"/>
          <w:spacing w:val="12"/>
          <w:sz w:val="18"/>
          <w:szCs w:val="18"/>
        </w:rPr>
      </w:pPr>
      <w:r w:rsidRPr="005006C8">
        <w:rPr>
          <w:rFonts w:ascii="Times New Roman" w:eastAsia="Calibri" w:hAnsi="Times New Roman"/>
          <w:spacing w:val="12"/>
          <w:sz w:val="18"/>
          <w:szCs w:val="18"/>
        </w:rPr>
        <w:t>тел./ факс 8 (81370) 20-296</w:t>
      </w:r>
    </w:p>
    <w:p w:rsidR="005006C8" w:rsidRDefault="005006C8" w:rsidP="009504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ЗАКЛЮЧЕНИЕ</w:t>
      </w: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 РЕЗУЛЬТАТАМ ПУБЛИЧНЫХ СЛУШАНИЙ </w:t>
      </w:r>
    </w:p>
    <w:p w:rsidR="004F052D" w:rsidRPr="004F052D" w:rsidRDefault="004F052D" w:rsidP="004F052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15</w:t>
      </w:r>
      <w:r w:rsidRPr="004F052D">
        <w:rPr>
          <w:rFonts w:ascii="Times New Roman" w:hAnsi="Times New Roman"/>
          <w:b/>
          <w:sz w:val="24"/>
          <w:szCs w:val="24"/>
          <w:u w:val="single"/>
          <w:lang w:eastAsia="ru-RU"/>
        </w:rPr>
        <w:t>.</w:t>
      </w:r>
      <w:r>
        <w:rPr>
          <w:rFonts w:ascii="Times New Roman" w:hAnsi="Times New Roman"/>
          <w:b/>
          <w:sz w:val="24"/>
          <w:szCs w:val="24"/>
          <w:u w:val="single"/>
          <w:lang w:eastAsia="ru-RU"/>
        </w:rPr>
        <w:t>05</w:t>
      </w:r>
      <w:r w:rsidRPr="004F052D">
        <w:rPr>
          <w:rFonts w:ascii="Times New Roman" w:hAnsi="Times New Roman"/>
          <w:b/>
          <w:sz w:val="24"/>
          <w:szCs w:val="24"/>
          <w:u w:val="single"/>
          <w:lang w:eastAsia="ru-RU"/>
        </w:rPr>
        <w:t>.2025</w:t>
      </w:r>
      <w:r w:rsidRPr="004F052D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</w:t>
      </w:r>
      <w:r w:rsidR="009C1155">
        <w:rPr>
          <w:rFonts w:ascii="Times New Roman" w:hAnsi="Times New Roman"/>
          <w:b/>
          <w:sz w:val="24"/>
          <w:szCs w:val="24"/>
          <w:u w:val="single"/>
          <w:lang w:eastAsia="ru-RU"/>
        </w:rPr>
        <w:t>№30</w:t>
      </w:r>
      <w:r w:rsidRPr="004F052D">
        <w:rPr>
          <w:rFonts w:ascii="Times New Roman" w:hAnsi="Times New Roman"/>
          <w:b/>
          <w:sz w:val="24"/>
          <w:szCs w:val="24"/>
          <w:u w:val="single"/>
          <w:lang w:eastAsia="ru-RU"/>
        </w:rPr>
        <w:t>/4.3-08-01</w:t>
      </w: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9504FA" w:rsidRP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1. Наименование проекта, рассмотренного на публичных слушаниях:</w:t>
      </w:r>
    </w:p>
    <w:p w:rsidR="009C1155" w:rsidRPr="009C1155" w:rsidRDefault="00D12BE8" w:rsidP="009C1155">
      <w:pPr>
        <w:tabs>
          <w:tab w:val="left" w:pos="283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Проект</w:t>
      </w:r>
      <w:r w:rsidR="009C1155" w:rsidRPr="009C1155">
        <w:rPr>
          <w:rFonts w:ascii="Times New Roman" w:hAnsi="Times New Roman"/>
          <w:sz w:val="26"/>
          <w:szCs w:val="26"/>
          <w:lang w:eastAsia="ru-RU"/>
        </w:rPr>
        <w:t xml:space="preserve"> изменений в генеральный план муниципального образования «</w:t>
      </w:r>
      <w:proofErr w:type="spellStart"/>
      <w:r w:rsidR="009C1155" w:rsidRPr="009C1155">
        <w:rPr>
          <w:rFonts w:ascii="Times New Roman" w:hAnsi="Times New Roman"/>
          <w:sz w:val="26"/>
          <w:szCs w:val="26"/>
          <w:lang w:eastAsia="ru-RU"/>
        </w:rPr>
        <w:t>Новодевяткинское</w:t>
      </w:r>
      <w:proofErr w:type="spellEnd"/>
      <w:r w:rsidR="009C1155" w:rsidRPr="009C1155">
        <w:rPr>
          <w:rFonts w:ascii="Times New Roman" w:hAnsi="Times New Roman"/>
          <w:sz w:val="26"/>
          <w:szCs w:val="26"/>
          <w:lang w:eastAsia="ru-RU"/>
        </w:rPr>
        <w:t xml:space="preserve"> сельское поселение» Всеволожского муниципального района Ленинградской области (далее - Проект).</w:t>
      </w:r>
    </w:p>
    <w:p w:rsidR="009504FA" w:rsidRPr="009504FA" w:rsidRDefault="009504FA" w:rsidP="009504FA">
      <w:pPr>
        <w:tabs>
          <w:tab w:val="left" w:pos="283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504FA" w:rsidRDefault="009504FA" w:rsidP="009504FA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2. Количество участников публичных слушаний: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57FEE" w:rsidRPr="00557FEE">
        <w:rPr>
          <w:rFonts w:ascii="Times New Roman" w:hAnsi="Times New Roman"/>
          <w:sz w:val="24"/>
          <w:szCs w:val="24"/>
          <w:lang w:eastAsia="ru-RU"/>
        </w:rPr>
        <w:t>11</w:t>
      </w:r>
      <w:r w:rsidR="002038EF">
        <w:rPr>
          <w:rFonts w:ascii="Times New Roman" w:hAnsi="Times New Roman"/>
          <w:sz w:val="24"/>
          <w:szCs w:val="24"/>
          <w:lang w:eastAsia="ru-RU"/>
        </w:rPr>
        <w:t>.</w:t>
      </w: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4FA" w:rsidRP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3. Сроки проведения публичных слушаний</w:t>
      </w:r>
      <w:r>
        <w:rPr>
          <w:rFonts w:ascii="Times New Roman" w:hAnsi="Times New Roman"/>
          <w:b/>
          <w:sz w:val="26"/>
          <w:szCs w:val="26"/>
          <w:lang w:eastAsia="ru-RU"/>
        </w:rPr>
        <w:t>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504FA">
        <w:rPr>
          <w:rFonts w:ascii="Times New Roman" w:hAnsi="Times New Roman"/>
          <w:sz w:val="26"/>
          <w:szCs w:val="26"/>
          <w:lang w:eastAsia="ru-RU"/>
        </w:rPr>
        <w:t>с 17 апреля 2025 года по 15 мая 2025 года</w:t>
      </w: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4F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4.Орган, уполномоченный на проведение публичных слушаний: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2BE8">
        <w:rPr>
          <w:rFonts w:ascii="Times New Roman" w:hAnsi="Times New Roman"/>
          <w:sz w:val="26"/>
          <w:szCs w:val="26"/>
          <w:lang w:eastAsia="ru-RU"/>
        </w:rPr>
        <w:t>а</w:t>
      </w:r>
      <w:r w:rsidRPr="009504FA">
        <w:rPr>
          <w:rFonts w:ascii="Times New Roman" w:hAnsi="Times New Roman"/>
          <w:sz w:val="26"/>
          <w:szCs w:val="26"/>
          <w:lang w:eastAsia="ru-RU"/>
        </w:rPr>
        <w:t>дминистрация Всеволожского муниципального района Ленинградской области</w:t>
      </w:r>
    </w:p>
    <w:p w:rsidR="009504FA" w:rsidRP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504FA" w:rsidRDefault="009504FA" w:rsidP="009504FA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 xml:space="preserve">5. Реквизиты протокола публичных слушаний, на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основании которого подготовлено </w:t>
      </w:r>
      <w:r w:rsidRPr="009504FA">
        <w:rPr>
          <w:rFonts w:ascii="Times New Roman" w:hAnsi="Times New Roman"/>
          <w:b/>
          <w:sz w:val="26"/>
          <w:szCs w:val="26"/>
          <w:lang w:eastAsia="ru-RU"/>
        </w:rPr>
        <w:t>заключение</w:t>
      </w:r>
      <w:r w:rsidR="004F052D">
        <w:rPr>
          <w:rFonts w:ascii="Times New Roman" w:hAnsi="Times New Roman"/>
          <w:b/>
          <w:sz w:val="26"/>
          <w:szCs w:val="26"/>
          <w:lang w:eastAsia="ru-RU"/>
        </w:rPr>
        <w:t xml:space="preserve">: </w:t>
      </w:r>
      <w:r w:rsidR="00557FEE">
        <w:rPr>
          <w:rFonts w:ascii="Times New Roman" w:hAnsi="Times New Roman"/>
          <w:sz w:val="26"/>
          <w:szCs w:val="26"/>
          <w:lang w:eastAsia="ru-RU"/>
        </w:rPr>
        <w:t>№ 30</w:t>
      </w:r>
      <w:r w:rsidR="00557FEE" w:rsidRPr="00933054">
        <w:rPr>
          <w:rFonts w:ascii="Times New Roman" w:hAnsi="Times New Roman"/>
          <w:sz w:val="26"/>
          <w:szCs w:val="26"/>
          <w:lang w:eastAsia="ru-RU"/>
        </w:rPr>
        <w:t>/4.3-07 от 13.05.2025</w:t>
      </w:r>
    </w:p>
    <w:p w:rsidR="009504FA" w:rsidRDefault="009504FA" w:rsidP="009504FA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4FA" w:rsidRPr="009504FA" w:rsidRDefault="009504FA" w:rsidP="009504FA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6.Предложения и замечания участников публичных слушаний</w:t>
      </w:r>
    </w:p>
    <w:p w:rsidR="009504FA" w:rsidRDefault="009504FA" w:rsidP="009504FA">
      <w:pPr>
        <w:widowControl w:val="0"/>
        <w:autoSpaceDE w:val="0"/>
        <w:autoSpaceDN w:val="0"/>
        <w:spacing w:before="120" w:after="12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Предложения и замечания граждан, постоянно проживающих на территории, в пределах которой проводятся публичные слушания</w:t>
      </w: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185"/>
        <w:gridCol w:w="3044"/>
      </w:tblGrid>
      <w:tr w:rsidR="009504FA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FA" w:rsidRDefault="009504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FA" w:rsidRDefault="009504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4FA" w:rsidRDefault="009504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Рекомендации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Круговых Ю.А.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Предлагаемый проект изменений к ГП не содержит положительных изменений для жителей НД. Глобальная застройка в интересах застройщиков, нет соц. инфраструктуры.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содержит конкретных предложений и замечаний по проекту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Иванова Н.В.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Предлагаю добавить в ген. План учебные заведения (ПТУ и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техникумы).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Обустроить дорогу от школы № 1 до остановки широкую и с деревьями. И добавить зоны отдыха вокруг школы №1.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Рекомендуем не учитывать данное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Указанные объекты является объектом регионального значения.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Схемой территориального планирования Ленинградской области не предусмотрено размещение данных объектов на территории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Вопрос благоустройства территории решается на последующих стадиях реализации</w:t>
            </w:r>
            <w:r w:rsidR="001240C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генерального плана, путем утверждения документации по планировки территории и проектов благоустройства территории.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Жариков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Ю.В.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 новом ГП (проект) не увидел положительных изменений за исключением строительства МКД, отсутствует инфраструктура школа 1 (которая строится с 2013 г)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Рекомендуем не учитывать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содержит конкретных предложений и замечаний по проекту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Симонова С.Н.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Генпланом предполагается расширение дороги, точнее ул. Главной в пределах поселения. А далее автодорога расширяться не будет. Это приведет к коллапсу транспорта, не устраивает также превращение территории вдоль ул. Главная в торговую зону. У нас и так НД превратилось в «базар». Народ не доволен !!! 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ул. Главная - дорога регионального значения. В настоящее время утверждена документация по планировки территории и разработана проектная документация, предусматривающая расширение дороги. Отражение в генеральном плане мероприятий в отношении указанного объекта за границами поселения не предусмотрено действующим законодательством.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Проектом предусмотрена многофункциональная зона ОД – зона общественно -  деловой застройки, описанием которой предусмотрено размещение не только объектов торговли, но и иных объектов капитального строительства. Конкретный регламент использования зоны определяется правилами землепользования и застройки.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Михалченкова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С.А.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 границах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зу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кад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№ 47:07:0722001:278 установить рекреационную зону. Данный участок изначально планировался под детский сад, сейчас зона позволяет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соб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-ку установить якобы ВРИ в рамках жилой.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принимать увеличение площади жилой застройки до момента пока соц. Инфраструктура не будет отвечать нормативам.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сопровод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письме указано, что соц. объектов не светит.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Постановлением администрации поселения от 08.09.2008 № 92 утверждена документация по планировки территории.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Земельный участок подлежит использованию в соответствии с утвержденной документацией по планировке территории.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Рекомендовать отразить в генеральном плане размещение дошкольной образовательной организации в соответствии с утвержденной документацией по планировке территории.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Савенкова А.А.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Сохранить зеленые насаждения </w:t>
            </w:r>
            <w:proofErr w:type="gram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между 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таунхаусами</w:t>
            </w:r>
            <w:proofErr w:type="spellEnd"/>
            <w:proofErr w:type="gram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Капральская 11 между и детсадом №1.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Сделать парк.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На указанной территории предусмотрено строительство общеобразовательной организации (школы).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жителей поселения объектами социальной инфраструктуры (объекты образования) является приоритетной задачей.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Дорогу от д. 2 Лесная ул. Вдоль школы сделать пешеходной.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Характеристики и параметры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улично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-  дорожной сети определяются в соответствии со сводами правил и техническими регламентами.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Не строить ЖК рядом с ЖК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Воронцовский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» и разместить там Д/с и школу.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На данной территории реализуется проект, признанный масштабным инвестиционным проектом, направленный на решение вопросов завершения строительства, ввода в эксплуатацию объектов незавершенного строительства, решение вопросов в рамках областного закона 107-оз «О поддержке пострадавших участников долевого строительства многоквартирных домов, расположенных на территории Ленинградской области».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Хонин Е.В.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Категорически против уничтожения существующих зеленых участков и повышения этажности и уплотненной застройки. Территория поселка перегружена населением.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содержит конкретных предложений и замечаний по проекту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Иванов А.А.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Решить первоочередные проблемы с перегруженной дорогой СПБ-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Матокса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Заняться вопросом ограничения уплотнительной застройки.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содержит конкретных предложений и замечаний по проекту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Савинкова А.А.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Возражаю против многоэтажной застройки в Новом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(ввиду плотности населения) Плотность населения-показатель. В проекте ГП рассчитать по территории, исключающей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промзону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, северную ТЭЦ.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В соответствии с РНГП ЛО д. Ново</w:t>
            </w: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lang w:val="en-US"/>
              </w:rPr>
              <w:t>t</w:t>
            </w: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</w:t>
            </w:r>
            <w:proofErr w:type="spellStart"/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Девяткио</w:t>
            </w:r>
            <w:proofErr w:type="spellEnd"/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не включена в перечень населенных пунктов, в которых устанавливаются требования минимальной предельной обеспеченности населения территорией (максимальной плотности населения) (Приложение 6). </w:t>
            </w:r>
          </w:p>
          <w:p w:rsidR="002038EF" w:rsidRPr="002038EF" w:rsidRDefault="002038EF" w:rsidP="002038E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При определении плотности застройки в д. Новое </w:t>
            </w:r>
            <w:proofErr w:type="spellStart"/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Девяткино</w:t>
            </w:r>
            <w:proofErr w:type="spellEnd"/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учтены утвержденные проекты планировки территории с принятой в них плотностью застройки. </w:t>
            </w:r>
          </w:p>
          <w:p w:rsidR="002038EF" w:rsidRPr="002038EF" w:rsidRDefault="002038EF" w:rsidP="002038E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Плотность застройки на свободных от утвержденных документов ДПТ территориях приняты в соответствии с действующими региональными нормативами градостроительного проектирования Ленинградской области. </w:t>
            </w:r>
          </w:p>
          <w:p w:rsidR="002038EF" w:rsidRPr="002038EF" w:rsidRDefault="002038EF" w:rsidP="002038E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В проекте соблюдены нормативные показатели инфраструктурного обеспечения населения объектами транспорта, социальной инфраструктуры, объектов инженерного обеспечения, зелеными насаждениями общего пользования.</w:t>
            </w:r>
          </w:p>
          <w:p w:rsidR="002038EF" w:rsidRPr="002038EF" w:rsidRDefault="002038EF" w:rsidP="002038EF">
            <w:pPr>
              <w:pStyle w:val="ConsPlusTitle"/>
              <w:outlineLvl w:val="2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2038EF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Расчетная численность населения проекта генплана соответствует тренду демографического прогноза по письму комитета экономического развития и инвестиционной деятельности Ленинградской области от 18.10.2024 № Исх-8514/2024 по ускоренному варианту развития до 37,0 тыс. человек на 2045 год. Расчетная численность населения в проекте генерального плана не превышает этот показатель.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Определить порядок застройки в Новом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так: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– в первую очередь строительство инфраструктурных и социальных объектов, затем – жилая застройка.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относится к предмету публичных слушаний.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Материалами проекта предусмотрены решения для достижения приоритетных направлений развития территорий, в том числе не выдавать разрешения на строительство жилых комплексов без опережающего строительства социальной инфраструктуры, не вводить в эксплуатацию построенное жилье, не обеспеченное социальной инфраструктурой, вводить за счет застройщик детские сады ( в перспективе – без выкупа, прямая передача) ( раздел 6.4.1. текстовых материалов по обоснованию проекта изменений в генеральный план поселения). 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Вдоль ул. Главной со стороны проезжей части на участках ОД спроектировать стоянки </w:t>
            </w:r>
            <w:proofErr w:type="gram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для</w:t>
            </w:r>
            <w:proofErr w:type="gram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а/м, паркинги.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предусмотрено ст. 23 Градостроительного кодекса Российской Федерации.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Местоположение и параметры стоянок для размещения автомашин, </w:t>
            </w:r>
            <w:proofErr w:type="gram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  том</w:t>
            </w:r>
            <w:proofErr w:type="gram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числе паркингов, определяется документацией по планировке территории.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По проекту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Участки Ж3, Ж4 в малоэтажная застройка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Функциональная зона Ж 3 установлена с учетом утвержденной документации по планировке территории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Функциональная зона Ж 4 отсутствует в проекте изменений </w:t>
            </w:r>
            <w:proofErr w:type="gram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 генеральный плана</w:t>
            </w:r>
            <w:proofErr w:type="gram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Участок Ж 4.3 – малоэтажная застройка, а лучше без ЖК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На данной территории реализуется проект, признанный масштабным инвестиционным проектом, направленный на решение вопросов завершения строительства, ввода в эксплуатацию объектов незавершенного строительства, решение вопросов в рамках областного закона 107-оз «О поддержке пострадавших участников долевого строительства многоквартирных домов, расположенных на территории Ленинградской области», также ведется строительство, в соответствии с выданными разрешениями на строительство.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ОД – с участка между Д/с № 1 (Лесная ул., д. 8) и Ж2 перенести на участок Ж 4.3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На указанной территории реализуется проект, признанный масштабным инвестиционным проектом, направленный на решение вопросов завершения строительства, ввода в эксплуатацию объектов незавершенного строительства, решение вопросов в рамках областного закона 107-оз «О поддержке пострадавших участников долевого строительства многоквартирных домов, расположенных на территории Ленинградской области», также ведется строительство, в соответствии с выданными разрешениями на строительство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На участке между Д/с № 1 (у. Лесная, д. 8) и Ж2 сохранить многолетние зеленые насаждения, сделать РО (сад, парк)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На указанной территории планируется строительство общеобразовательной организации (школы)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жителей поселения объектами социальной инфраструктуры (объекты образования) является приоритетной задачей.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Между Д/с № 1 (Лесная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ул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, д. 8) и Ж2 перед РО – пешеходная улица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 соответствии с действующим генеральным планом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разработана проектная документация на строительство данной улицы, которая позволит перераспределить транспортные потоки и разгрузить ул. Главная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От дома 2 по Лесной ул. Вдоль строящейся школы, между участками Ж 4.0, Ж 4.2 Заречный парк и Ж 4.3 спроектировать полноценные пешеходные проходы с озеленением, велосипедную дорожку (аналогично со школой №1)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является вопросом генерального плана.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Вопрос благоустройства территории решается на последующих стадиях реализации генерального плана, путем утверждения документации по планировки территории и проектов благоустройства территории.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Обеспечить пешеходный проход между ЖК Ир-квартал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Воронцовский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ЖК Заречный парк и ЖК Удача к пешеходной зоне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Мурино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(за домами по Оборонной ул.)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Вопрос благоустройства территории решается на последующих стадиях реализации генерального плана, путем утверждения документации по планировки территории и проектов благоустройства территории.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Капральский парк – возражаю против стадиона строительства.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Спроектировать РО внутри имеющейся жилой застройки, а также пешеходные проходы и велосипедные дорожки.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относится к вопросу генерального плана.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Вопрос благоустройства территории решается на последующих стадиях реализации генерального плана, путем утверждения документации по планировки территории и проектов благоустройства территории.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Симонова С.М.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Считаю, что публичные слушания по изменениям в Генеральный План Нового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необходимо признать несостоявшимися и провести их повторно.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Публичные слушания проведены в соответствии с требованиями действующего законодательства.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Предлагается реализовать опережающее строительство образовательных учреждений на территории Нового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до начала жилищного строительства. Без этого не выдавать разрешения на строительства МКД.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относится к вопросу генерального плана.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Материалами проекта предусмотрены решения для достижения приоритетных направлений развития территорий, в том числе не выдавать разрешения на строительство жилых комплексов без опережающего строительства социальной инфраструктуры, не вводить в эксплуатацию построенное жилье, не обеспеченное социальной инфраструктурой, вводить за счет застройщик детские сады ( в перспективе – без выкупа, прямая передача) ( раздел 6.4.1. текстовых материалов по обоснованию проекта изменений в генеральный план поселения).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Общеизвестной и многолетней проблемой является пропускная способность существующей автомобильной дороги от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Матокса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-Санкт-Петербург, которая в пределах поселения носит название ул. Главной. Ген Планом предусматривается ее расширение, но только в пределах поселения, а дальше она опять будет сужаться и пробок станет еще больше. Это еще более усугубит проблему, которую нужно решать комплексно.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 относится к вопросу генерального плана.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ул. Главная - дорога регионального значения. В настоящее время утверждена документация по планировки территории и разработана проектная документация, предусматривающая расширение дороги.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Из Ген Плана непонятно с какой целью будет реконструироваться ул. Флотская и куда она в конце концов будет вести, если на представленных планах она обрывается в районе существующей школы.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проработать вопрос возможности продолжения ул. Флотской с целью подключения ее к дорогам регионального значения.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Вызвало недоумение и несогласие с планом сооружения вдоль ул. Главная торговой зоны по обеим сторонам. Я думаю и многие другие, будут против этого решения. Лучше сделать там зеленую зону с тротуарами, чтобы защитить жителей от выхлопных газов и пыли от дороги.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Проектом предусмотрено многофункциональная зона Проектом предусмотрена многофункциональная зона ОД – зона общественно -  деловой застройки, описанием которой предусмотрено размещение не только объектов торговли, но и иных объектов капитального строительства. Конкретный регламент использования зоны определяется правилами землепользования и застройки.</w:t>
            </w:r>
          </w:p>
        </w:tc>
      </w:tr>
    </w:tbl>
    <w:p w:rsidR="009504FA" w:rsidRPr="002038EF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9504FA" w:rsidRPr="002038EF" w:rsidRDefault="009504FA" w:rsidP="009504FA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2038EF">
        <w:rPr>
          <w:rFonts w:ascii="Times New Roman" w:hAnsi="Times New Roman"/>
          <w:sz w:val="26"/>
          <w:szCs w:val="26"/>
          <w:lang w:eastAsia="ru-RU"/>
        </w:rPr>
        <w:t>Предложения и замечания иных участников публичных слушаний</w:t>
      </w:r>
    </w:p>
    <w:tbl>
      <w:tblPr>
        <w:tblW w:w="9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94"/>
        <w:gridCol w:w="4185"/>
        <w:gridCol w:w="3044"/>
      </w:tblGrid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Участник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Рекомендации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ООО «Специализированный застройщик «СТОУН»»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Предложение о переводе части земельного участка, ориентировочной площадью 1,0 га, из предлагаемой «РО» (зоны озелененных территорий общего пользования) в зону «ТИ» (зона транспортной инфраструктуры), для размещения парковочных мест, согласно приложенной схемы.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Территория, предлагаемая под размещение парковочных мест, расположена в границах </w:t>
            </w:r>
            <w:r w:rsidR="001240C4">
              <w:rPr>
                <w:rFonts w:ascii="Times New Roman" w:hAnsi="Times New Roman"/>
                <w:sz w:val="26"/>
                <w:szCs w:val="26"/>
                <w:lang w:eastAsia="ru-RU"/>
              </w:rPr>
              <w:t>существующей парковой зоны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, благоустроенной в рамках федеральной программы.</w:t>
            </w:r>
            <w:r w:rsidRPr="002038E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«Формирование комфортной городской среды».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ООО «МЕГАЛИТ»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Исключить размещение объекта местного значения под № 1,2 «спортивное сооружение» с территории земельных участков с кадастровыми номерами 47:07:0722001:36041 и 47:07:0722001:36043, оставив в «Материалах по обоснованию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зону застройки многоэтажными жилыми домами.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Генеральный план не определяет конкретное местоположение объектов, не содержит информацию о кадастровых номерах земельных участков.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 соответствии со ст. 23 Градостроительного кодекса Российской Федерации генеральный план поселения содержит сведения о параметрах функциональных зон, а также сведения о планируемых для размещения в них объектах федерального, регионального и местного значения.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ООО «МЕГАЛИТ»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Исключить функциональную зону ТИ с территории земельных участков с кадастровыми номерами 47:07:0722001:36041 и 47:07:0722001:36045, оставив в «Материалах по обоснованию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зону застройки многоэтажными жилыми домами.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Зона ТИ установлена в соответствии с фактическим и планируемым расположением объектов транспортной инфраструктуры (УДС), документацией по планировке территории</w:t>
            </w:r>
            <w:r w:rsidRPr="002038E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и с учетом установленного публичного сервитута (Постановление администрации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210/01-04 от 13.07.2023).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муниципального образования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</w:t>
            </w: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Не указаны строящиеся канализационные очистные сооружения хозяйственно – бытовых стоков, при этом строящиеся в рамках этого же разрешения на строительство очистные сооружения поверхностных сточных вод указаны. Также в границах земельного участка, на котором в настоящее время строятся очистные сооружения хозяйственно-бытовых и ливневых стоков указан не предусмотренный проектной документацией и концессионным соглашением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снегоплавильный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снегоприемный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пункт (п. 10.1). В графической части также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снегоплавильный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снегоприемный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пункт и строящиеся очистные сооружения дождевой канализации указаны как планируемые, а строящие5ся очистные сооружения хозяйственно-бытовых стоков не указаны.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Отразить на карте строящихся объектов.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Стадион с трибунами 7000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(п. 1.1) обозначен в границах существующего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Капральева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парка в зоне зеленых насаждений общего пользования, 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 на месте благоустроенной в рамках федеральной программы «Формирование комфортной городской среды» территории.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Поле для игры в футбол 5000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 (п. 1.2) обозначено на частной территории з. уч.47:07:0722001:36043, на которой проектом застройщик предусматривает паркинг для жителей МКД (письмо ООО «Мегалит») Место для футбольного поля в границах рассматриваемого участка отсутствует.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не учитывать данное предложение.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 соответствии со ст. 23 Градостроительного кодекса Российской Федерации генеральный план поселения содержит сведения о параметрах функциональных зон, а также сведения о планируемых для размещения в них объектах федерального, регионального и местного значения.</w:t>
            </w: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ФОК с бассейном указан на частном з. уч. 47:07:0722001:36040, на котором уже начато строительство спортивного объекта закрытого типа с ледовым полем с трибунами, разрешение на строительство №47-07-060-2023 от 04.05.2023 выдано комитетом государственного строительного надзора и государственной экспертизы Ленинградской области (бассейн не предусмотрен).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В квартале 1.4 проектом предусмотрен бассейн 450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(п 2.2). Однако на указанной территории, принадлежащей частным застройщикам, ведется строительство, 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в рамках соглашения по решению проблемы обманутых дольщиков (ООО «СЗ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Воронцовский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», ООО «СТОУН»), по имеющимся сведениям, бассейн проектной документацией не предусмотрен.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Рекомендуем учесть данное замечание. Проработать вопрос размещения бассейнов на территории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Новодевяткинского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сельского поселения.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На территории з. уч. 47:07:0722001:278 действующим проектом планировки 2008 года предусмотрено размещение дошкольного образовательного учреждения. В материалах проекта изменений генерального плана земельный участок отнесен к зоне застройки многоэтажными жилыми домами 9 этажей и более. Предлагается отнести земельный участок к иной зоне в целях размещения существующего недостающего социального/спортивного объекта благоустройства.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отразить размещение социального объекта в соответствии с утвержденной документацией по планировке территории.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На территории существующей застройки в квартале 2.1 есть зона с существующими многоквартирными жилыми домами 2-5 этажей (в существующем генплане зона Ж 4 (5-9 этажей). Проектом изменений генплана эта территория показана как зона Ж 4.5 (зона застройки многоэтажными жилыми домами 9 этажей и выше). Необходимо изменить зону на Ж3 (зона застройки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среднеэтажными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жилыми домами от 5 до 8 этажей, включая мансардный) в целях недопущения увеличения плотности застройки.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уч. 47:07:0711001:7583 (ул. Школьная, участок 5Б) проектом изменений генерального плана отнесен к зоне инженерной инфраструктуры. Участок расположен вблизи производственной зоны, в перспективе вдоль участка будет проходить транспортный объезд, целесообразно отнести данный участок также к производственной зоне.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2038EF"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Из границ муниципального образования и из границ населенного пункта необходимо исключить з. уч. С кадастровым номером 47:07:0710001:49, который согласно выписке, из ЕГРН расположен в границах д.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Лаврики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В настоящее время граница муниципального образования пересекает земельный участок, что является нарушением земельного кодекса. Соответствующее письмо также было направлено в Управление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Росреестра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в части исключения данного земельного участка из границ населенного пункта д. Новое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Замечания к материалам по обоснованию.</w:t>
            </w: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Социальная инфраструктура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– заменить устаревшую информацию «В настоящее время только строится культурно-досуговый центр «Рондо на 840 мест».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Культурно-досуговый центр (МКУК СКК «РОНДО» введен в эксплуатацию 15.11.2024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Инженерная инфраструктура Водоотведение хозяйственно-бытовых сточных вод.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скорректировать информацию: в настоящее время ведется строительство КОС производительностью 10000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куб.м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/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сут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не только для очистки хозяйственно-бытовых вод, но и для очистки поверхностных сточных вод (разрешение на строительство выдано на два здания на канализационные сооружения хозяйственно-бытовых и поверхностных сточных вод)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Экономическая база развития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 Таблица 4.10-1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Устаревшая информация о недействующих предприятиях и застройщиках (ОАО Негоциант», ООО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Невоблпечать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-Всеволожск», ООО «ПСФ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КитежСтрой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», ООО «АВЕС», ОАО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Энергомашстрой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», ОАО «Арсенал-Н»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 информация, не соответствующая действительности: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Положение «О порядке взаимодействия органов местного самоуправления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с органами, осуществляющими хозяйственную деятельность на территории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поселение», в целях модернизации и развития инженерной и социальной инфраструктуры муниципального образования отменено и не действует.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п. 4.14.3 Указаны муниципальные/межмуниципальные автобусные маршруты, проходящие по территории поселения муниципальных образований (не проходят по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селение»)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Отразить актуальную информацию.</w:t>
            </w: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таблица 6.6.2-1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- в квартале 1.2 указаны планируемые объекты образования Дошкольная образовательная организация на 210 мест и Общеобразовательная организация на 1120 мест. Фактически на указанной территории возводится школа, которая занимает всю оставшуюся свободную часть квартала, участка для размещения детского сада на 210 мест нет.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Исключить информацию о размещении ДОО на указанной территории.</w:t>
            </w: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объекты спортивной инфраструктуры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Таблица 6.6.3-1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Необходима корректировка (1Стадион на 7000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обозначен в границах существующего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Капральева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парка в зоне зеленых насаждений общего пользования, 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 на месте благоустроенной в рамках федеральной программы «Формирование комфортной городской среды» территории.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 это основная, наибольшая по площади зеленая зона (парк)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1240C4" w:rsidP="001240C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Территория существующей парковой зоны, благоустроенной в рамках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федеральной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программы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«Формирование комфортной городской среды»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Поле для игры в футбол 5000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 (п. 1.2) обозначено на частной территории з. уч. 47:07:0722001:36043, на которой проектом застройщик предусматривает паркинг для жителей МКД (письмо ООО «Мегалит»)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отклонить.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Генеральный план не определяет конкретное местоположение объектов, не содержит информацию о кадастровых номерах земельных участков.</w:t>
            </w: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   ФОК с бассейном указан на частном з. уч. 47:07:0722001:36040, на котором уже начато строительство ФОК с ледовым </w:t>
            </w: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полем (бассейн не предусмотрен)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квартале 1.4 проектом предусмотрен бассейн 450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кв.м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(п 2.2). Однако на указанной территории, принадлежащей частным застройщикам, ведется строительство, 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. в рамках соглашения по решению проблемы обманутых дольщиков (ООО «СЗ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Воронцовский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», ООО «СТОУН»), по имеющимся сведениям, бассейн проектной документацией не предусмотрен.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Рекомендуем учесть данное замечание. Проработать вопрос размещения бассейнов на территории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Новодевяткинского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сельского поселения.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rPr>
          <w:gridAfter w:val="2"/>
          <w:wAfter w:w="7229" w:type="dxa"/>
          <w:trHeight w:val="299"/>
        </w:trPr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существующем жилом квартале на ул. Арсенальная проектом предусмотрено размещение учреждения органов по делам детей и молодежи (п. 4.5) и библиотеки с детским отделением на 36 тыс. книг (п 5.1) в зоне многоэтажной застройки. Однако на территории квартала в указанной зоне свободные от застройки участки отсутствуют. Библиотеку необходимо указать по адресу: д. Новое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, ул. Славы, д. 8.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6.6.4 объекты культуры, объекты молодежной политики.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Таблица 6.6.4-1 планируемые объекты культуры и молодежной политики местного значения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необходимо откорректировать информацию: библиотека в д. Новое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Девяткино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существует (в настоящее время в арендуемом помещении) планируется ее перенос в муниципальное помещение, расположенное по адресу: ул. Славы, д. 8.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Новые объекты предусмотрены как встроенные в жилые дома в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т.ч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. в существующей застройке. В существующих кварталах жилые дома уже возведены, нежилые помещения являются частной собственностью, резервных территорий для встраивания новых объектов нет.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038EF" w:rsidRPr="002038EF" w:rsidTr="005F34BA">
        <w:tc>
          <w:tcPr>
            <w:tcW w:w="2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  Графическая часть (карта существующих, строящихся и планируемых объектов местного значения поселения в области водоснабжения, водоотведения 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на карте (восточная часть) в месте, обозначающем водозаборные сооружения и насосную станцию 1-го подъема, ошибочно указано «в районе городского поселка имени Морозова» вместо 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Муринского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городского поселения.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Рекомендуем учесть в проекте изменений в генеральный план МО «</w:t>
            </w:r>
            <w:proofErr w:type="spellStart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>Новодевяткинское</w:t>
            </w:r>
            <w:proofErr w:type="spellEnd"/>
            <w:r w:rsidRPr="002038EF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сельское поселение».</w:t>
            </w:r>
          </w:p>
          <w:p w:rsidR="002038EF" w:rsidRPr="002038EF" w:rsidRDefault="002038EF" w:rsidP="002038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504FA" w:rsidRPr="009504FA" w:rsidRDefault="009504FA" w:rsidP="009504F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9504FA">
        <w:rPr>
          <w:rFonts w:ascii="Times New Roman" w:hAnsi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9504FA" w:rsidRPr="003839C9" w:rsidRDefault="009504FA" w:rsidP="009504F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Распоряжением главы </w:t>
      </w:r>
      <w:r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</w:t>
      </w:r>
      <w:r w:rsidRPr="003839C9">
        <w:rPr>
          <w:sz w:val="28"/>
          <w:szCs w:val="28"/>
        </w:rPr>
        <w:t xml:space="preserve">от </w:t>
      </w:r>
      <w:r w:rsidR="00557FEE">
        <w:rPr>
          <w:sz w:val="28"/>
          <w:szCs w:val="28"/>
        </w:rPr>
        <w:t>31</w:t>
      </w:r>
      <w:r w:rsidR="004F052D">
        <w:rPr>
          <w:sz w:val="28"/>
          <w:szCs w:val="28"/>
        </w:rPr>
        <w:t>.03.2025</w:t>
      </w:r>
      <w:r w:rsidR="00557FEE">
        <w:rPr>
          <w:sz w:val="28"/>
          <w:szCs w:val="28"/>
        </w:rPr>
        <w:t xml:space="preserve"> № 22</w:t>
      </w:r>
      <w:r>
        <w:rPr>
          <w:sz w:val="28"/>
          <w:szCs w:val="28"/>
        </w:rPr>
        <w:t>/01-04</w:t>
      </w:r>
      <w:r w:rsidR="001240C4">
        <w:rPr>
          <w:sz w:val="28"/>
          <w:szCs w:val="28"/>
        </w:rPr>
        <w:t>,</w:t>
      </w:r>
      <w:bookmarkStart w:id="0" w:name="_GoBack"/>
      <w:bookmarkEnd w:id="0"/>
      <w:r w:rsidRPr="000B6B00">
        <w:rPr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 правовыми актами администрации</w:t>
      </w:r>
      <w:r>
        <w:rPr>
          <w:sz w:val="28"/>
          <w:szCs w:val="28"/>
        </w:rPr>
        <w:t xml:space="preserve"> 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9504FA" w:rsidRPr="003839C9" w:rsidRDefault="009504FA" w:rsidP="009504F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жителей </w:t>
      </w:r>
      <w:r w:rsidR="009C1155">
        <w:rPr>
          <w:sz w:val="28"/>
          <w:szCs w:val="28"/>
        </w:rPr>
        <w:t>МО «</w:t>
      </w:r>
      <w:proofErr w:type="spellStart"/>
      <w:r w:rsidR="009C1155">
        <w:rPr>
          <w:sz w:val="28"/>
          <w:szCs w:val="28"/>
        </w:rPr>
        <w:t>Новодевяткинское</w:t>
      </w:r>
      <w:proofErr w:type="spellEnd"/>
      <w:r w:rsidR="009C1155">
        <w:rPr>
          <w:sz w:val="28"/>
          <w:szCs w:val="28"/>
        </w:rPr>
        <w:t xml:space="preserve"> сельское поселение»</w:t>
      </w:r>
      <w:r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 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9504FA" w:rsidRPr="000B6B00" w:rsidRDefault="009504FA" w:rsidP="009504FA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состоявшимися.</w:t>
      </w:r>
    </w:p>
    <w:p w:rsidR="005006C8" w:rsidRDefault="005006C8" w:rsidP="005006C8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6C8" w:rsidRPr="003839C9" w:rsidRDefault="005006C8" w:rsidP="005006C8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39C9">
        <w:rPr>
          <w:rFonts w:ascii="Times New Roman" w:hAnsi="Times New Roman"/>
          <w:sz w:val="28"/>
          <w:szCs w:val="28"/>
          <w:lang w:eastAsia="ru-RU"/>
        </w:rPr>
        <w:t xml:space="preserve">Председатель Комиссии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3839C9">
        <w:rPr>
          <w:rFonts w:ascii="Times New Roman" w:hAnsi="Times New Roman"/>
          <w:sz w:val="28"/>
          <w:szCs w:val="28"/>
          <w:lang w:eastAsia="ru-RU"/>
        </w:rPr>
        <w:t xml:space="preserve"> М.Л. </w:t>
      </w:r>
      <w:proofErr w:type="spellStart"/>
      <w:r w:rsidRPr="003839C9">
        <w:rPr>
          <w:rFonts w:ascii="Times New Roman" w:hAnsi="Times New Roman"/>
          <w:sz w:val="28"/>
          <w:szCs w:val="28"/>
          <w:lang w:eastAsia="ru-RU"/>
        </w:rPr>
        <w:t>Будник</w:t>
      </w:r>
      <w:proofErr w:type="spellEnd"/>
    </w:p>
    <w:p w:rsidR="005006C8" w:rsidRPr="003839C9" w:rsidRDefault="005006C8" w:rsidP="005006C8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006C8" w:rsidRPr="003839C9" w:rsidRDefault="005006C8" w:rsidP="005006C8">
      <w:pPr>
        <w:widowControl w:val="0"/>
        <w:autoSpaceDE w:val="0"/>
        <w:autoSpaceDN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39C9">
        <w:rPr>
          <w:rFonts w:ascii="Times New Roman" w:hAnsi="Times New Roman"/>
          <w:sz w:val="28"/>
          <w:szCs w:val="28"/>
          <w:lang w:eastAsia="ru-RU"/>
        </w:rPr>
        <w:t xml:space="preserve">Секретарь Комиссии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3839C9">
        <w:rPr>
          <w:rFonts w:ascii="Times New Roman" w:hAnsi="Times New Roman"/>
          <w:sz w:val="28"/>
          <w:szCs w:val="28"/>
          <w:lang w:eastAsia="ru-RU"/>
        </w:rPr>
        <w:t xml:space="preserve">Л.А. </w:t>
      </w:r>
      <w:proofErr w:type="spellStart"/>
      <w:r w:rsidRPr="003839C9">
        <w:rPr>
          <w:rFonts w:ascii="Times New Roman" w:hAnsi="Times New Roman"/>
          <w:sz w:val="28"/>
          <w:szCs w:val="28"/>
          <w:lang w:eastAsia="ru-RU"/>
        </w:rPr>
        <w:t>Варданян</w:t>
      </w:r>
      <w:proofErr w:type="spellEnd"/>
    </w:p>
    <w:p w:rsidR="00BC50B0" w:rsidRDefault="00BC50B0"/>
    <w:sectPr w:rsidR="00BC5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8C3"/>
    <w:rsid w:val="001240C4"/>
    <w:rsid w:val="002038EF"/>
    <w:rsid w:val="003608C3"/>
    <w:rsid w:val="004F052D"/>
    <w:rsid w:val="005006C8"/>
    <w:rsid w:val="00557FEE"/>
    <w:rsid w:val="009504FA"/>
    <w:rsid w:val="009C1155"/>
    <w:rsid w:val="00BC50B0"/>
    <w:rsid w:val="00D1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7D0CB0-0CE9-478E-8D08-4E1A8345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4F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 мой1"/>
    <w:basedOn w:val="a"/>
    <w:link w:val="a4"/>
    <w:uiPriority w:val="34"/>
    <w:qFormat/>
    <w:rsid w:val="009504FA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Заголовок мой1 Знак"/>
    <w:link w:val="a3"/>
    <w:uiPriority w:val="34"/>
    <w:rsid w:val="009504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FEE"/>
    <w:rPr>
      <w:rFonts w:ascii="Segoe UI" w:eastAsia="Times New Roman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2038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22</Pages>
  <Words>4332</Words>
  <Characters>24697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Костюкевич</dc:creator>
  <cp:keywords/>
  <dc:description/>
  <cp:lastModifiedBy>Костюкевич</cp:lastModifiedBy>
  <cp:revision>5</cp:revision>
  <cp:lastPrinted>2025-05-15T09:49:00Z</cp:lastPrinted>
  <dcterms:created xsi:type="dcterms:W3CDTF">2025-05-07T13:08:00Z</dcterms:created>
  <dcterms:modified xsi:type="dcterms:W3CDTF">2025-05-15T10:06:00Z</dcterms:modified>
</cp:coreProperties>
</file>